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31" w:rsidRPr="00D53231" w:rsidRDefault="00D53231" w:rsidP="00D532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5323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Surowce i energia</w:t>
      </w:r>
    </w:p>
    <w:p w:rsidR="00D53231" w:rsidRPr="00D53231" w:rsidRDefault="00D53231" w:rsidP="00D532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532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Bogdanka bije na głowę śląskie kopalnie</w:t>
      </w:r>
    </w:p>
    <w:p w:rsidR="00D53231" w:rsidRPr="00D53231" w:rsidRDefault="00D53231" w:rsidP="00D5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2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</w:t>
      </w:r>
      <w:proofErr w:type="spellStart"/>
      <w:r w:rsidRPr="00D53231">
        <w:rPr>
          <w:rFonts w:ascii="Times New Roman" w:eastAsia="Times New Roman" w:hAnsi="Times New Roman" w:cs="Times New Roman"/>
          <w:sz w:val="24"/>
          <w:szCs w:val="24"/>
          <w:lang w:eastAsia="pl-PL"/>
        </w:rPr>
        <w:t>Oksińska</w:t>
      </w:r>
      <w:proofErr w:type="spellEnd"/>
      <w:r w:rsidRPr="00D532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04-09-2015, ostatnia aktualizacja 04-09-2015 05:00 </w:t>
      </w:r>
    </w:p>
    <w:p w:rsidR="00D53231" w:rsidRPr="00D53231" w:rsidRDefault="00D53231" w:rsidP="00D5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231" w:rsidRPr="00D53231" w:rsidRDefault="00D53231" w:rsidP="00D5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231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źródło: GG Parkiet</w:t>
      </w:r>
    </w:p>
    <w:p w:rsidR="00D53231" w:rsidRPr="00D53231" w:rsidRDefault="00D53231" w:rsidP="00D53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231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Ostatnia potężna przecena akcji węglowej spółki była mocno przesadzona – twierdzą analitycy. Co dalej?</w:t>
      </w:r>
    </w:p>
    <w:p w:rsidR="00D53231" w:rsidRPr="00D53231" w:rsidRDefault="00D53231" w:rsidP="00D53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231">
        <w:rPr>
          <w:rFonts w:ascii="Times New Roman" w:eastAsia="Times New Roman" w:hAnsi="Times New Roman" w:cs="Times New Roman"/>
          <w:sz w:val="24"/>
          <w:szCs w:val="24"/>
          <w:lang w:eastAsia="pl-PL"/>
        </w:rPr>
        <w:t>Po mocnym tąpnięciu notowań Lubelskiego Węgla Bogdanka, spowodowanym wypowiedzeniem przez Eneę długoterminowej umowy na dostawy węgla, cena akcji węglowej spółki wraca do poprzednich poziomów. Tylko w ciągu ostatniego tygodnia kurs Bogdanki zyskał ponad 30 proc. Analitycy nie mają wątpliwości: reakcja rynku na utratę kontraktu z Bogdanką była przesadzona. – Sądzimy, że dawka pesymistycznych dla spółki informacji została już chyba wyczerpana. Ostatnie odbicie notowań Bogdanki to dla nas dobry prognostyk – podkreśla Maciej Bobrowski, szef działu analiz w DM BDM.</w:t>
      </w:r>
    </w:p>
    <w:p w:rsidR="00D53231" w:rsidRPr="00D53231" w:rsidRDefault="00D53231" w:rsidP="00D53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231">
        <w:rPr>
          <w:rFonts w:ascii="Times New Roman" w:eastAsia="Times New Roman" w:hAnsi="Times New Roman" w:cs="Times New Roman"/>
          <w:sz w:val="24"/>
          <w:szCs w:val="24"/>
          <w:lang w:eastAsia="pl-PL"/>
        </w:rPr>
        <w:t>Wrócił optymizm</w:t>
      </w:r>
    </w:p>
    <w:p w:rsidR="00D53231" w:rsidRPr="00D53231" w:rsidRDefault="00D53231" w:rsidP="00D53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2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Nawrocki z </w:t>
      </w:r>
      <w:proofErr w:type="spellStart"/>
      <w:r w:rsidRPr="00D53231">
        <w:rPr>
          <w:rFonts w:ascii="Times New Roman" w:eastAsia="Times New Roman" w:hAnsi="Times New Roman" w:cs="Times New Roman"/>
          <w:sz w:val="24"/>
          <w:szCs w:val="24"/>
          <w:lang w:eastAsia="pl-PL"/>
        </w:rPr>
        <w:t>Vestor</w:t>
      </w:r>
      <w:proofErr w:type="spellEnd"/>
      <w:r w:rsidRPr="00D532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DM zwraca uwagę, że umowa z Eneą obowiązywać będzie jeszcze do końca 2017 r., a do tego czasu wykorzystywana będzie formuła dla cen węgla korzystna dla Bogdanki. – Moim zdaniem wciąż jest szansa na współpracę obu firm. Trudno się bowiem spodziewać, by Enea za dwa lata była w stanie zabezpieczyć sobie dostawy tańszego węgla niż z Bogdanki – przekonuje Nawrocki. Na razie jednak Bogdanka, choć wydobywa węgiel najtaniej w kraju, traci udziały w rynku na rzecz m.in. Kompanii Węglowej, która w pierwszej połowie roku wyprzedawała węgiel ze zwałów po bardzo niskich cenach. W efekcie Bogdanka musiała ściąć plan produkcji na ten rok do 8,5 mln ton, przy zdolnościach sięgających nawet 11,5 mln ton. W I półroczu jej udział w rynku węgla dla energetyki zawodowej spadł do 20 proc., z 25 proc. przed rokiem.</w:t>
      </w:r>
    </w:p>
    <w:p w:rsidR="00D53231" w:rsidRPr="00D53231" w:rsidRDefault="00D53231" w:rsidP="00D53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231">
        <w:rPr>
          <w:rFonts w:ascii="Times New Roman" w:eastAsia="Times New Roman" w:hAnsi="Times New Roman" w:cs="Times New Roman"/>
          <w:sz w:val="24"/>
          <w:szCs w:val="24"/>
          <w:lang w:eastAsia="pl-PL"/>
        </w:rPr>
        <w:t>Analitycy są jednak dobrej myśli. – Oceniamy, że w średnim i długim terminie Bogdanka odzyska przynajmniej część wolumenów utraconych w 2015 r. na krajowym rynku. Nie spodziewamy się, aby kopalnie śląskie, które dziś wchodzą w skład Kompanii Węglowej i Katowickiego Holdingu Węglowego, w dłuższym terminie były w stanie wypierać węgiel energetyczny z Bogdanki – twierdzi Bobrowski. Zaznacza, że w dłuższym terminie warunkiem koniecznym dla ustabilizowania notowań spółki jest uregulowanie sytuacji na Śląsku. – Dopiero gdy będzie wiadomo, które spółki energetyczne zainwestują w aktywa węglowe, będziemy mieć lepszy ogląd sytuacji i łatwiej będzie ocenić prawdopodobne przyszłe zmiany na krajowym rynku węgla energetycznego – zauważa analityk DM BDM.</w:t>
      </w:r>
    </w:p>
    <w:p w:rsidR="00D53231" w:rsidRPr="00D53231" w:rsidRDefault="00D53231" w:rsidP="00D53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231">
        <w:rPr>
          <w:rFonts w:ascii="Times New Roman" w:eastAsia="Times New Roman" w:hAnsi="Times New Roman" w:cs="Times New Roman"/>
          <w:sz w:val="24"/>
          <w:szCs w:val="24"/>
          <w:lang w:eastAsia="pl-PL"/>
        </w:rPr>
        <w:t>– Bogdanka to kopalnia, która osiąga najniższe koszty w kraju, i śląskim spółkom, nawet po restrukt</w:t>
      </w:r>
      <w:bookmarkStart w:id="0" w:name="_GoBack"/>
      <w:bookmarkEnd w:id="0"/>
      <w:r w:rsidRPr="00D53231">
        <w:rPr>
          <w:rFonts w:ascii="Times New Roman" w:eastAsia="Times New Roman" w:hAnsi="Times New Roman" w:cs="Times New Roman"/>
          <w:sz w:val="24"/>
          <w:szCs w:val="24"/>
          <w:lang w:eastAsia="pl-PL"/>
        </w:rPr>
        <w:t>uryzacji, trudno będzie konkurować z węglem z Lubelszczyzny – dodaje Nawrocki.</w:t>
      </w:r>
    </w:p>
    <w:p w:rsidR="00D53231" w:rsidRPr="00D53231" w:rsidRDefault="00D53231" w:rsidP="00D53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231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wezwanie?</w:t>
      </w:r>
    </w:p>
    <w:p w:rsidR="00D53231" w:rsidRPr="00D53231" w:rsidRDefault="00D53231" w:rsidP="00D53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2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Nawet po ostatnim odbiciu notowań cena akcji Bogdanki wciąż jest znacznie niżej, niż była na początku roku. Od stycznia kurs węglowej spółki spadł o ok. 45 proc. Od razu pojawiły się spekulacje, że cena może zachęcić inwestorów do przejęcia Bogdanki. Z nieoficjalnych informacji wynika, że zainteresowana kopalnią jest Enea. – Bogdanka jest sporą kopalnią, chyba najbardziej efektywną (na taką skalę) w Unii Europejskiej, która bije na głowę śląskie kopalnie. Z tych względów może być łakomym kąskiem dla inwestorów – komentuje Bobrowski.</w:t>
      </w:r>
    </w:p>
    <w:p w:rsidR="00D53231" w:rsidRPr="00D53231" w:rsidRDefault="00D53231" w:rsidP="00D53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D532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barbara.oksinska@parkiet.com</w:t>
        </w:r>
      </w:hyperlink>
    </w:p>
    <w:p w:rsidR="00473D84" w:rsidRDefault="00473D84"/>
    <w:sectPr w:rsidR="00473D84" w:rsidSect="004C3C97">
      <w:pgSz w:w="11906" w:h="16838"/>
      <w:pgMar w:top="1417" w:right="1417" w:bottom="1417" w:left="141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B79BD"/>
    <w:multiLevelType w:val="multilevel"/>
    <w:tmpl w:val="1790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31"/>
    <w:rsid w:val="00473D84"/>
    <w:rsid w:val="004C3C97"/>
    <w:rsid w:val="006A11FD"/>
    <w:rsid w:val="00D5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2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2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1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5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oksinska@parki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LW BOGDANKA SA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ZZG</dc:creator>
  <cp:keywords/>
  <dc:description/>
  <cp:lastModifiedBy>ZZG</cp:lastModifiedBy>
  <cp:revision>1</cp:revision>
  <dcterms:created xsi:type="dcterms:W3CDTF">2015-09-04T05:44:00Z</dcterms:created>
  <dcterms:modified xsi:type="dcterms:W3CDTF">2015-09-04T06:02:00Z</dcterms:modified>
</cp:coreProperties>
</file>